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8" w:rsidRPr="00397A58" w:rsidRDefault="00397A58" w:rsidP="00397A58">
      <w:pPr>
        <w:spacing w:after="0" w:line="240" w:lineRule="auto"/>
        <w:jc w:val="center"/>
        <w:rPr>
          <w:rFonts w:asciiTheme="minorBidi" w:eastAsia="Times New Roman" w:hAnsiTheme="minorBidi"/>
          <w:sz w:val="40"/>
          <w:szCs w:val="40"/>
          <w:lang w:eastAsia="ru-RU"/>
        </w:rPr>
      </w:pPr>
      <w:bookmarkStart w:id="0" w:name="_GoBack"/>
      <w:bookmarkEnd w:id="0"/>
      <w:r w:rsidRPr="00397A58">
        <w:rPr>
          <w:rFonts w:asciiTheme="minorBidi" w:eastAsia="Times New Roman" w:hAnsiTheme="minorBidi"/>
          <w:b/>
          <w:bCs/>
          <w:sz w:val="40"/>
          <w:szCs w:val="40"/>
          <w:lang w:eastAsia="ru-RU"/>
        </w:rPr>
        <w:t>Предложения выставки/ серии выставок.</w:t>
      </w:r>
    </w:p>
    <w:p w:rsidR="00397A58" w:rsidRPr="00397A58" w:rsidRDefault="00397A58" w:rsidP="00397A58">
      <w:pPr>
        <w:spacing w:after="0" w:line="240" w:lineRule="auto"/>
        <w:jc w:val="center"/>
        <w:rPr>
          <w:rFonts w:asciiTheme="minorBidi" w:eastAsia="Times New Roman" w:hAnsiTheme="minorBidi"/>
          <w:sz w:val="40"/>
          <w:szCs w:val="40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40"/>
          <w:szCs w:val="40"/>
          <w:u w:val="single"/>
          <w:lang w:eastAsia="ru-RU"/>
        </w:rPr>
        <w:t>Фоторепродукции великих художников Николая и Святослава Рерихов.</w:t>
      </w:r>
    </w:p>
    <w:p w:rsidR="00397A58" w:rsidRPr="00397A58" w:rsidRDefault="00397A58" w:rsidP="00397A58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 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Художники: Николай Рерих, Святослав Рерих.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Коллекционер: Эстер Райдлер, организация «Живая Этика в Израиле"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 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28"/>
          <w:szCs w:val="28"/>
          <w:lang w:eastAsia="ru-RU"/>
        </w:rPr>
        <w:t>О выставке/ серии выставок: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На выставке будут представлены различные репродукции великих художников 20 века – Николая Рериха и его сына , Святослава. Оригиналы картин находятся в различных музеях по всему миру. Их творчество затрагивает следующие темы: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Реальный мир, который олицетворяет связь человека с природой, отражающуюся в изумительных пейзажах разных уголков планеты– около </w:t>
      </w:r>
      <w:r w:rsidRPr="00397A58">
        <w:rPr>
          <w:rFonts w:asciiTheme="minorBidi" w:eastAsia="Times New Roman" w:hAnsiTheme="minorBidi"/>
          <w:b/>
          <w:bCs/>
          <w:sz w:val="19"/>
          <w:szCs w:val="19"/>
          <w:lang w:eastAsia="ru-RU"/>
        </w:rPr>
        <w:t>30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 шт.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Философский мир, где рассказывается о духовных и религиозных мудрецах , а также об их жизни и мире выраженных в   портретах. – около </w:t>
      </w:r>
      <w:r w:rsidRPr="00397A58">
        <w:rPr>
          <w:rFonts w:asciiTheme="minorBidi" w:eastAsia="Times New Roman" w:hAnsiTheme="minorBidi"/>
          <w:b/>
          <w:bCs/>
          <w:sz w:val="19"/>
          <w:szCs w:val="19"/>
          <w:lang w:eastAsia="ru-RU"/>
        </w:rPr>
        <w:t>30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 шт.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Женщина – подчёркивает почтительное отношение к женщине и важность равноправия статусов женщины и мужчины. По мнению художника, низкий статус женщины, созданный обществом, привёл к падению морали общества в целом. И потому, равноправие – это путь к продвижению развития общества. – около </w:t>
      </w:r>
      <w:r w:rsidRPr="00397A58">
        <w:rPr>
          <w:rFonts w:asciiTheme="minorBidi" w:eastAsia="Times New Roman" w:hAnsiTheme="minorBidi"/>
          <w:b/>
          <w:bCs/>
          <w:sz w:val="19"/>
          <w:szCs w:val="19"/>
          <w:lang w:eastAsia="ru-RU"/>
        </w:rPr>
        <w:t>30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 шт.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На репродукциях изображены известные персонажи и различные природные пейзажи, побуждающие к рассуждению  о месте человека в развитии жизни и оценки природы человека. «Естественная» тяга человека к «злу» и необходимость объяснения человеческой природы путём развития сознания. Центральной темой выставки послужат великолепные пейзажи и образы духовных мудрецов различных религий .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На протяжении многих лет выставки репродукций Николая и Святослава Рериха демонстрировались в различных городах Страны: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Ашдод, 2003-2004 год, центр искусств </w:t>
      </w:r>
      <w:r w:rsidRPr="00397A58">
        <w:rPr>
          <w:rFonts w:asciiTheme="minorBidi" w:eastAsia="Times New Roman" w:hAnsiTheme="minorBidi"/>
          <w:sz w:val="19"/>
          <w:szCs w:val="19"/>
          <w:lang w:val="en-US" w:eastAsia="ru-RU"/>
        </w:rPr>
        <w:t>Mon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 xml:space="preserve"> </w:t>
      </w:r>
      <w:r w:rsidRPr="00397A58">
        <w:rPr>
          <w:rFonts w:asciiTheme="minorBidi" w:eastAsia="Times New Roman" w:hAnsiTheme="minorBidi"/>
          <w:sz w:val="19"/>
          <w:szCs w:val="19"/>
          <w:lang w:val="en-US" w:eastAsia="ru-RU"/>
        </w:rPr>
        <w:t>Art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Ашкелон, 2004, галерея искусств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Арад, 2004, городской матнас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Беэр-Шева, 2005, здание мэрии города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Ашдод, 2006, матнас тет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Тель-Авив, 2007 – музей страны Израиль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Нетания, 2012, здание Эшколь Паис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Арад, 2013, городской матнас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Арад, 2014, матнасы</w:t>
      </w:r>
    </w:p>
    <w:p w:rsidR="00397A58" w:rsidRDefault="00397A58" w:rsidP="00397A58">
      <w:pPr>
        <w:spacing w:after="0" w:line="240" w:lineRule="auto"/>
        <w:rPr>
          <w:rFonts w:asciiTheme="minorBidi" w:eastAsia="Times New Roman" w:hAnsiTheme="minorBidi"/>
          <w:sz w:val="21"/>
          <w:szCs w:val="21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Ролик с презентацией нескольких выставок в Стране: </w:t>
      </w:r>
      <w:hyperlink r:id="rId5" w:tgtFrame="_blank" w:history="1"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val="en-US" w:eastAsia="ru-RU"/>
          </w:rPr>
          <w:t>https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eastAsia="ru-RU"/>
          </w:rPr>
          <w:t>://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val="en-US" w:eastAsia="ru-RU"/>
          </w:rPr>
          <w:t>www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eastAsia="ru-RU"/>
          </w:rPr>
          <w:t>.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val="en-US" w:eastAsia="ru-RU"/>
          </w:rPr>
          <w:t>youtube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eastAsia="ru-RU"/>
          </w:rPr>
          <w:t>.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val="en-US" w:eastAsia="ru-RU"/>
          </w:rPr>
          <w:t>com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eastAsia="ru-RU"/>
          </w:rPr>
          <w:t>/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val="en-US" w:eastAsia="ru-RU"/>
          </w:rPr>
          <w:t>watch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eastAsia="ru-RU"/>
          </w:rPr>
          <w:t>?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val="en-US" w:eastAsia="ru-RU"/>
          </w:rPr>
          <w:t>v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eastAsia="ru-RU"/>
          </w:rPr>
          <w:t>=7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val="en-US" w:eastAsia="ru-RU"/>
          </w:rPr>
          <w:t>LaCabk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eastAsia="ru-RU"/>
          </w:rPr>
          <w:t>8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val="en-US" w:eastAsia="ru-RU"/>
          </w:rPr>
          <w:t>aA</w:t>
        </w:r>
        <w:r w:rsidRPr="00397A58">
          <w:rPr>
            <w:rFonts w:asciiTheme="minorBidi" w:eastAsia="Times New Roman" w:hAnsiTheme="minorBidi"/>
            <w:color w:val="1155CC"/>
            <w:sz w:val="21"/>
            <w:szCs w:val="21"/>
            <w:u w:val="single"/>
            <w:lang w:eastAsia="ru-RU"/>
          </w:rPr>
          <w:t>0</w:t>
        </w:r>
      </w:hyperlink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ru-RU"/>
        </w:rPr>
      </w:pPr>
      <w:r w:rsidRPr="00397A58">
        <w:rPr>
          <w:rFonts w:asciiTheme="minorBidi" w:eastAsia="Times New Roman" w:hAnsiTheme="minorBidi"/>
          <w:sz w:val="28"/>
          <w:szCs w:val="28"/>
          <w:u w:val="single"/>
          <w:lang w:eastAsia="ru-RU"/>
        </w:rPr>
        <w:lastRenderedPageBreak/>
        <w:t>Технические данные: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На выставке будут продемонстрированы репродукции в застекленных рамках.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Размер картин А3 или В2.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ru-RU"/>
        </w:rPr>
      </w:pPr>
      <w:r w:rsidRPr="00397A58">
        <w:rPr>
          <w:rFonts w:asciiTheme="minorBidi" w:eastAsia="Times New Roman" w:hAnsiTheme="minorBidi"/>
          <w:sz w:val="28"/>
          <w:szCs w:val="28"/>
          <w:u w:val="single"/>
          <w:lang w:eastAsia="ru-RU"/>
        </w:rPr>
        <w:t>Оригиналы картин хранятся  в следующих музеях: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Музей Николая Рериха, Нью-Йорк, США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Музей Востока, Москва, Россия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«Фамильный Центр Семейства Рерих», Москва, Россия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«Эрмитаж», Санкт-Петербург, Россия</w:t>
      </w:r>
    </w:p>
    <w:p w:rsidR="00397A58" w:rsidRPr="00397A58" w:rsidRDefault="00397A58" w:rsidP="00397A58">
      <w:pPr>
        <w:spacing w:before="100" w:beforeAutospacing="1" w:after="100" w:afterAutospacing="1" w:line="240" w:lineRule="auto"/>
        <w:ind w:left="420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·</w:t>
      </w:r>
      <w:r w:rsidRPr="00397A58">
        <w:rPr>
          <w:rFonts w:asciiTheme="minorBidi" w:eastAsia="Times New Roman" w:hAnsiTheme="minorBidi"/>
          <w:sz w:val="14"/>
          <w:szCs w:val="14"/>
          <w:lang w:eastAsia="ru-RU"/>
        </w:rPr>
        <w:t>         </w: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А также различные музеи и частные коллекции по всему миру.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28"/>
          <w:szCs w:val="28"/>
          <w:u w:val="single"/>
          <w:lang w:eastAsia="ru-RU"/>
        </w:rPr>
        <w:t>Описание событий, связанных с выставкой/ выставками.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Выставка может сопровождаться </w:t>
      </w:r>
      <w:r w:rsidRPr="00397A58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лекциями</w:t>
      </w: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 на разные, связанные с выставкой темы:</w:t>
      </w:r>
    </w:p>
    <w:p w:rsidR="00397A58" w:rsidRPr="00397A58" w:rsidRDefault="00397A58" w:rsidP="00397A58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19"/>
          <w:szCs w:val="19"/>
          <w:lang w:eastAsia="ru-RU"/>
        </w:rPr>
        <w:t>О жизни и произведениях великого художника, философа и общественного деятеля – Николая Рериха.</w:t>
      </w:r>
    </w:p>
    <w:p w:rsidR="00397A58" w:rsidRPr="00397A58" w:rsidRDefault="00397A58" w:rsidP="00397A58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Увлекательная лекция о биографии и искусстве уникального человека и художника.</w:t>
      </w:r>
    </w:p>
    <w:p w:rsidR="00397A58" w:rsidRPr="00397A58" w:rsidRDefault="00397A58" w:rsidP="00397A5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19"/>
          <w:szCs w:val="19"/>
          <w:lang w:eastAsia="ru-RU"/>
        </w:rPr>
        <w:t>О жизни и произведениях Святослава Рериха.</w:t>
      </w:r>
    </w:p>
    <w:p w:rsidR="00397A58" w:rsidRPr="00397A58" w:rsidRDefault="00397A58" w:rsidP="00397A5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Лекция о жизни и работах Святослава Рериха.</w:t>
      </w:r>
    </w:p>
    <w:p w:rsidR="00397A58" w:rsidRPr="00397A58" w:rsidRDefault="00397A58" w:rsidP="00397A5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19"/>
          <w:szCs w:val="19"/>
          <w:lang w:eastAsia="ru-RU"/>
        </w:rPr>
        <w:t>«Природа»</w:t>
      </w:r>
    </w:p>
    <w:p w:rsidR="00397A58" w:rsidRPr="00397A58" w:rsidRDefault="00397A58" w:rsidP="00397A5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Лекция и показ картин о Гималаях и философские исследования и месте человека в природе</w:t>
      </w:r>
    </w:p>
    <w:p w:rsidR="00397A58" w:rsidRPr="00397A58" w:rsidRDefault="00397A58" w:rsidP="00397A5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19"/>
          <w:szCs w:val="19"/>
          <w:lang w:eastAsia="ru-RU"/>
        </w:rPr>
        <w:t>«Женщина»</w:t>
      </w:r>
    </w:p>
    <w:p w:rsidR="00397A58" w:rsidRPr="00397A58" w:rsidRDefault="00397A58" w:rsidP="00397A5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Лекция и показ картин на тему статуса женщины и мужчины на протяжении развития человечества, начиная с эпохи доисторического человека и до наших дней. </w:t>
      </w:r>
      <w:r w:rsidRPr="00397A58">
        <w:rPr>
          <w:rFonts w:asciiTheme="minorBidi" w:eastAsia="Times New Roman" w:hAnsiTheme="minorBidi"/>
          <w:b/>
          <w:bCs/>
          <w:i/>
          <w:iCs/>
          <w:sz w:val="19"/>
          <w:szCs w:val="19"/>
          <w:lang w:eastAsia="ru-RU"/>
        </w:rPr>
        <w:t>По словам художника, низкий статус женщины, созданный обществом, привёл к понижению морали всего общества. А потому, равноправие – это путь к развитию общества.</w:t>
      </w:r>
    </w:p>
    <w:p w:rsidR="00397A58" w:rsidRPr="00397A58" w:rsidRDefault="00397A58" w:rsidP="00397A58">
      <w:pPr>
        <w:spacing w:before="100" w:beforeAutospacing="1" w:after="100" w:afterAutospacing="1" w:line="480" w:lineRule="atLeast"/>
        <w:jc w:val="both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19"/>
          <w:szCs w:val="19"/>
          <w:lang w:eastAsia="ru-RU"/>
        </w:rPr>
        <w:t> </w:t>
      </w:r>
    </w:p>
    <w:p w:rsidR="00397A58" w:rsidRPr="00397A58" w:rsidRDefault="00397A58" w:rsidP="00397A58">
      <w:pPr>
        <w:spacing w:before="100" w:beforeAutospacing="1" w:after="100" w:afterAutospacing="1" w:line="480" w:lineRule="atLeast"/>
        <w:jc w:val="both"/>
        <w:rPr>
          <w:rFonts w:asciiTheme="minorBidi" w:eastAsia="Times New Roman" w:hAnsiTheme="minorBidi"/>
          <w:sz w:val="28"/>
          <w:szCs w:val="28"/>
          <w:lang w:eastAsia="ru-RU"/>
        </w:rPr>
      </w:pPr>
      <w:r w:rsidRPr="00397A58">
        <w:rPr>
          <w:rFonts w:asciiTheme="minorBidi" w:eastAsia="Times New Roman" w:hAnsiTheme="minorBidi"/>
          <w:b/>
          <w:bCs/>
          <w:sz w:val="28"/>
          <w:szCs w:val="28"/>
          <w:lang w:eastAsia="ru-RU"/>
        </w:rPr>
        <w:t>«Восточные Мудрецы»</w:t>
      </w:r>
    </w:p>
    <w:p w:rsidR="00397A58" w:rsidRPr="00397A58" w:rsidRDefault="00397A58" w:rsidP="00397A58">
      <w:pPr>
        <w:spacing w:before="100" w:beforeAutospacing="1" w:after="100" w:afterAutospacing="1" w:line="480" w:lineRule="atLeast"/>
        <w:jc w:val="both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Лекция и показ картин известных духовных мудрецов и объяснение их жизни, а также исследования развития человеческого сознания согласно развитию духовной философии в разных эпохах истории.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 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 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sz w:val="24"/>
          <w:szCs w:val="24"/>
          <w:lang w:eastAsia="ru-RU"/>
        </w:rPr>
        <w:t> текст 1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t>Область прикрепленных файлов</w:t>
      </w:r>
    </w:p>
    <w:p w:rsidR="00397A58" w:rsidRPr="00397A58" w:rsidRDefault="00DA680A" w:rsidP="00397A58">
      <w:pPr>
        <w:spacing w:after="0" w:line="240" w:lineRule="auto"/>
        <w:rPr>
          <w:rFonts w:asciiTheme="minorBidi" w:eastAsia="Times New Roman" w:hAnsiTheme="minorBidi"/>
          <w:sz w:val="19"/>
          <w:szCs w:val="19"/>
          <w:lang w:eastAsia="ru-RU"/>
        </w:rPr>
      </w:pPr>
      <w:hyperlink r:id="rId6" w:tgtFrame="_blank" w:history="1">
        <w:r w:rsidR="00397A58" w:rsidRPr="00397A58">
          <w:rPr>
            <w:rFonts w:asciiTheme="minorBidi" w:eastAsia="Times New Roman" w:hAnsiTheme="minorBidi"/>
            <w:color w:val="222222"/>
            <w:sz w:val="19"/>
            <w:szCs w:val="19"/>
            <w:u w:val="single"/>
            <w:lang w:eastAsia="ru-RU"/>
          </w:rPr>
          <w:t xml:space="preserve">Предварительный просмотр видео </w:t>
        </w:r>
        <w:r w:rsidR="00397A58" w:rsidRPr="00397A58">
          <w:rPr>
            <w:rFonts w:asciiTheme="minorBidi" w:eastAsia="Times New Roman" w:hAnsiTheme="minorBidi"/>
            <w:color w:val="222222"/>
            <w:sz w:val="19"/>
            <w:szCs w:val="19"/>
            <w:u w:val="single"/>
            <w:rtl/>
            <w:lang w:eastAsia="ru-RU"/>
          </w:rPr>
          <w:t>פעילות "עמותת אתיקת החיים בישראל</w:t>
        </w:r>
      </w:hyperlink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u w:val="single"/>
          <w:lang w:eastAsia="ru-RU"/>
        </w:rPr>
        <w:t>Мероприятия Амуты "Живая Этика в Израиле"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19"/>
          <w:szCs w:val="19"/>
          <w:lang w:eastAsia="ru-RU"/>
        </w:rPr>
      </w:pP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u w:val="single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u w:val="single"/>
          <w:lang w:eastAsia="ru-RU"/>
        </w:rPr>
        <w:br/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fldChar w:fldCharType="begin"/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instrText xml:space="preserve"> HYPERLINK "https://www.youtube.com/watch?v=7LaCabk8aA0&amp;authuser=0" \t "_blank" </w:instrText>
      </w: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fldChar w:fldCharType="separate"/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97A58">
        <w:rPr>
          <w:rFonts w:asciiTheme="minorBidi" w:eastAsia="Times New Roman" w:hAnsiTheme="minorBidi"/>
          <w:noProof/>
          <w:color w:val="222222"/>
          <w:sz w:val="19"/>
          <w:szCs w:val="19"/>
          <w:lang w:val="en-US"/>
        </w:rPr>
        <w:drawing>
          <wp:inline distT="0" distB="0" distL="0" distR="0" wp14:anchorId="07049C4F" wp14:editId="56ED34C0">
            <wp:extent cx="4572000" cy="3429000"/>
            <wp:effectExtent l="0" t="0" r="0" b="0"/>
            <wp:docPr id="1" name="Рисунок 1" descr="https://ci4.googleusercontent.com/proxy/4ptTMSwISU7q-9jtrYCzsqOHBDb_ye7WBZVG2TnmbQRWhf5VLhAXmBO3a7XrZ13ajfnIJ2WEYsVs_3-Hc1hUHk-WPSULkQ=s0-d-e1-ft#https://i.ytimg.com/vi/7LaCabk8aA0/hqdefault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4.googleusercontent.com/proxy/4ptTMSwISU7q-9jtrYCzsqOHBDb_ye7WBZVG2TnmbQRWhf5VLhAXmBO3a7XrZ13ajfnIJ2WEYsVs_3-Hc1hUHk-WPSULkQ=s0-d-e1-ft#https://i.ytimg.com/vi/7LaCabk8aA0/hqdefault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color w:val="222222"/>
          <w:sz w:val="19"/>
          <w:szCs w:val="19"/>
          <w:u w:val="single"/>
          <w:lang w:eastAsia="ru-RU"/>
        </w:rPr>
      </w:pP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color w:val="222222"/>
          <w:sz w:val="19"/>
          <w:szCs w:val="19"/>
          <w:u w:val="single"/>
          <w:lang w:eastAsia="ru-RU"/>
        </w:rPr>
      </w:pPr>
      <w:r w:rsidRPr="00397A58">
        <w:rPr>
          <w:rFonts w:asciiTheme="minorBidi" w:eastAsia="Times New Roman" w:hAnsiTheme="minorBidi"/>
          <w:color w:val="222222"/>
          <w:sz w:val="19"/>
          <w:szCs w:val="19"/>
          <w:u w:val="single"/>
          <w:rtl/>
          <w:lang w:eastAsia="ru-RU"/>
        </w:rPr>
        <w:t>פעילות "עמותת אתיקת החיים בישראל" בנושא תערוכות</w:t>
      </w:r>
    </w:p>
    <w:p w:rsidR="00397A58" w:rsidRPr="00397A58" w:rsidRDefault="00397A58" w:rsidP="00397A58">
      <w:pPr>
        <w:spacing w:after="0" w:line="240" w:lineRule="auto"/>
        <w:rPr>
          <w:rFonts w:asciiTheme="minorBidi" w:eastAsia="Times New Roman" w:hAnsiTheme="minorBidi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sz w:val="19"/>
          <w:szCs w:val="19"/>
          <w:lang w:eastAsia="ru-RU"/>
        </w:rPr>
        <w:fldChar w:fldCharType="end"/>
      </w:r>
    </w:p>
    <w:p w:rsidR="00397A58" w:rsidRPr="00397A58" w:rsidRDefault="00397A58" w:rsidP="00397A5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19"/>
          <w:szCs w:val="19"/>
          <w:lang w:eastAsia="ru-RU"/>
        </w:rPr>
      </w:pPr>
    </w:p>
    <w:p w:rsidR="00397A58" w:rsidRPr="00397A58" w:rsidRDefault="00397A58" w:rsidP="00397A5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19"/>
          <w:szCs w:val="19"/>
          <w:lang w:eastAsia="ru-RU"/>
        </w:rPr>
      </w:pPr>
    </w:p>
    <w:p w:rsidR="00397A58" w:rsidRPr="00397A58" w:rsidRDefault="00397A58" w:rsidP="00397A5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color w:val="222222"/>
          <w:sz w:val="19"/>
          <w:szCs w:val="19"/>
          <w:lang w:eastAsia="ru-RU"/>
        </w:rPr>
        <w:t>текст 2</w:t>
      </w:r>
    </w:p>
    <w:p w:rsidR="00397A58" w:rsidRPr="00397A58" w:rsidRDefault="00397A58" w:rsidP="00397A5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22222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b/>
          <w:bCs/>
          <w:color w:val="222222"/>
          <w:sz w:val="19"/>
          <w:szCs w:val="19"/>
          <w:lang w:eastAsia="ru-RU"/>
        </w:rPr>
        <w:t>Предложения выставки/ серии выставок.</w:t>
      </w:r>
    </w:p>
    <w:p w:rsidR="00397A58" w:rsidRPr="00397A58" w:rsidRDefault="00397A58" w:rsidP="00397A5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22222"/>
          <w:sz w:val="19"/>
          <w:szCs w:val="19"/>
          <w:lang w:eastAsia="ru-RU"/>
        </w:rPr>
      </w:pPr>
      <w:r w:rsidRPr="00397A58">
        <w:rPr>
          <w:rFonts w:asciiTheme="minorBidi" w:eastAsia="Times New Roman" w:hAnsiTheme="minorBidi"/>
          <w:b/>
          <w:bCs/>
          <w:color w:val="222222"/>
          <w:sz w:val="19"/>
          <w:szCs w:val="19"/>
          <w:u w:val="single"/>
          <w:lang w:eastAsia="ru-RU"/>
        </w:rPr>
        <w:t>Фоторепродукции великих художников Николая и Святослава Рерихов</w:t>
      </w:r>
    </w:p>
    <w:p w:rsidR="00397A58" w:rsidRPr="00397A58" w:rsidRDefault="00397A58" w:rsidP="00397A5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19"/>
          <w:szCs w:val="19"/>
          <w:lang w:eastAsia="ru-RU"/>
        </w:rPr>
      </w:pPr>
    </w:p>
    <w:p w:rsidR="006F0794" w:rsidRPr="00397A58" w:rsidRDefault="00DA680A">
      <w:pPr>
        <w:rPr>
          <w:rFonts w:asciiTheme="minorBidi" w:hAnsiTheme="minorBidi"/>
        </w:rPr>
      </w:pPr>
    </w:p>
    <w:sectPr w:rsidR="006F0794" w:rsidRPr="0039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58"/>
    <w:rsid w:val="001F50A9"/>
    <w:rsid w:val="00397A58"/>
    <w:rsid w:val="008D34D1"/>
    <w:rsid w:val="00D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aCabk8aA0&amp;authuser=0" TargetMode="External"/><Relationship Id="rId5" Type="http://schemas.openxmlformats.org/officeDocument/2006/relationships/hyperlink" Target="https://www.youtube.com/watch?v=7LaCabk8a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3387</Characters>
  <Application>Microsoft Office Word</Application>
  <DocSecurity>0</DocSecurity>
  <Lines>28</Lines>
  <Paragraphs>8</Paragraphs>
  <ScaleCrop>false</ScaleCrop>
  <Company>diakov.net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מרינה</cp:lastModifiedBy>
  <cp:revision>2</cp:revision>
  <dcterms:created xsi:type="dcterms:W3CDTF">2015-12-27T01:09:00Z</dcterms:created>
  <dcterms:modified xsi:type="dcterms:W3CDTF">2015-12-27T01:09:00Z</dcterms:modified>
</cp:coreProperties>
</file>